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trHeight w:val="1213" w:hRule="atLeast"/>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trHeight w:val="1213" w:hRule="atLeast"/>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9">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c>
          <w:tcPr/>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E">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w:t>
    </w:r>
    <w:r w:rsidDel="00000000" w:rsidR="00000000" w:rsidRPr="00000000">
      <w:rPr>
        <w:rFonts w:ascii="Arial" w:cs="Arial" w:eastAsia="Arial" w:hAnsi="Arial"/>
        <w:sz w:val="20"/>
        <w:szCs w:val="20"/>
        <w:rtl w:val="0"/>
      </w:rPr>
      <w:t xml:space="preserve">8</w:t>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aRGcJ8f70Up/f4rZ7lWzif4ow==">AMUW2mUgBPD9Gd6V3dQ9+2X1Q4llqR1R2gpdBdCaIksJHr6/rmBiRUHzmzwnWA/N76D3TeTjOypqwFp3//MAvJlAycNyjIL5ziF2miUtEAB6Srb4MUvVVK3kLbkh0aqgQp0oeIY3LOOf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2019-06-25T22:17:00Z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